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E4" w:rsidRDefault="008A11E4" w:rsidP="008F61A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6E6E6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 xml:space="preserve">Dodatek č. 1 </w:t>
      </w:r>
    </w:p>
    <w:p w:rsidR="00A80B37" w:rsidRDefault="00B60084" w:rsidP="008F61A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6E6E6"/>
        <w:jc w:val="center"/>
        <w:rPr>
          <w:b/>
          <w:spacing w:val="26"/>
          <w:sz w:val="36"/>
          <w:szCs w:val="36"/>
        </w:rPr>
      </w:pPr>
      <w:r w:rsidRPr="008105A0">
        <w:rPr>
          <w:b/>
          <w:spacing w:val="26"/>
          <w:sz w:val="36"/>
          <w:szCs w:val="36"/>
        </w:rPr>
        <w:t xml:space="preserve">Směrnice </w:t>
      </w:r>
      <w:r w:rsidR="008F61A0" w:rsidRPr="008105A0">
        <w:rPr>
          <w:b/>
          <w:spacing w:val="26"/>
          <w:sz w:val="36"/>
          <w:szCs w:val="36"/>
        </w:rPr>
        <w:t>o účetnictví</w:t>
      </w:r>
      <w:r w:rsidRPr="008105A0">
        <w:rPr>
          <w:b/>
          <w:spacing w:val="26"/>
          <w:sz w:val="36"/>
          <w:szCs w:val="36"/>
        </w:rPr>
        <w:t xml:space="preserve">   </w:t>
      </w:r>
    </w:p>
    <w:p w:rsidR="00A80B37" w:rsidRDefault="00A80B37" w:rsidP="008F61A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6E6E6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Obec Ropice</w:t>
      </w:r>
    </w:p>
    <w:p w:rsidR="00A80B37" w:rsidRDefault="00A80B37" w:rsidP="008F61A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6E6E6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IČ: 703 05 587</w:t>
      </w:r>
    </w:p>
    <w:p w:rsidR="00B60084" w:rsidRPr="008105A0" w:rsidRDefault="00A80B37" w:rsidP="008F61A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6E6E6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739 56 Ropice 110</w:t>
      </w:r>
      <w:r w:rsidR="00B60084" w:rsidRPr="008105A0">
        <w:rPr>
          <w:b/>
          <w:spacing w:val="26"/>
          <w:sz w:val="36"/>
          <w:szCs w:val="36"/>
        </w:rPr>
        <w:t xml:space="preserve">      </w:t>
      </w:r>
    </w:p>
    <w:p w:rsidR="00B60084" w:rsidRDefault="00B60084" w:rsidP="00B60084">
      <w:pPr>
        <w:pStyle w:val="StylArial16bTunzarovnnnasted"/>
      </w:pPr>
    </w:p>
    <w:p w:rsidR="008A11E4" w:rsidRPr="008A11E4" w:rsidRDefault="008A11E4" w:rsidP="00DC7B37">
      <w:pPr>
        <w:pStyle w:val="Odstavecseseznamem"/>
        <w:spacing w:after="0"/>
        <w:ind w:left="0"/>
        <w:jc w:val="both"/>
      </w:pPr>
      <w:r w:rsidRPr="008A11E4">
        <w:rPr>
          <w:rFonts w:ascii="Times New Roman" w:hAnsi="Times New Roman"/>
          <w:b/>
          <w:sz w:val="25"/>
          <w:szCs w:val="25"/>
        </w:rPr>
        <w:t>Tímto dodatkem se mění v čl. IV. Oceňování majetku a závazků</w:t>
      </w:r>
      <w:r w:rsidR="00DC7B37">
        <w:rPr>
          <w:rFonts w:ascii="Times New Roman" w:hAnsi="Times New Roman"/>
          <w:b/>
          <w:sz w:val="25"/>
          <w:szCs w:val="25"/>
        </w:rPr>
        <w:t xml:space="preserve"> odst. 1 písm. e). Nové znění je následující:</w:t>
      </w:r>
    </w:p>
    <w:p w:rsidR="007733AE" w:rsidRDefault="007733AE" w:rsidP="00A80B37">
      <w:pPr>
        <w:pStyle w:val="Nadpis1"/>
        <w:spacing w:line="276" w:lineRule="auto"/>
      </w:pPr>
    </w:p>
    <w:p w:rsidR="00C70923" w:rsidRDefault="00C70923" w:rsidP="00A80B37">
      <w:pPr>
        <w:pStyle w:val="Nadpis1"/>
        <w:spacing w:line="276" w:lineRule="auto"/>
      </w:pPr>
      <w:r>
        <w:t>I</w:t>
      </w:r>
      <w:r w:rsidR="005E5C36">
        <w:t>V</w:t>
      </w:r>
      <w:r>
        <w:t>. Oceňování majetku a závazků</w:t>
      </w:r>
    </w:p>
    <w:p w:rsidR="00C70923" w:rsidRPr="00C70923" w:rsidRDefault="00C70923" w:rsidP="00A80B37">
      <w:pPr>
        <w:spacing w:line="276" w:lineRule="auto"/>
      </w:pPr>
    </w:p>
    <w:p w:rsidR="001A1E82" w:rsidRDefault="00CF42CD" w:rsidP="00A80B37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Ocenění</w:t>
      </w:r>
    </w:p>
    <w:p w:rsidR="00A80B37" w:rsidRPr="00A80B37" w:rsidRDefault="00A80B37" w:rsidP="00A80B37">
      <w:pPr>
        <w:pStyle w:val="Odstavecseseznamem"/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Majetek</w:t>
      </w:r>
      <w:r w:rsidR="00CF42CD">
        <w:rPr>
          <w:rFonts w:ascii="Times New Roman" w:hAnsi="Times New Roman"/>
          <w:sz w:val="25"/>
          <w:szCs w:val="25"/>
        </w:rPr>
        <w:t xml:space="preserve"> a závazky se oceňují</w:t>
      </w:r>
      <w:r>
        <w:rPr>
          <w:rFonts w:ascii="Times New Roman" w:hAnsi="Times New Roman"/>
          <w:sz w:val="25"/>
          <w:szCs w:val="25"/>
        </w:rPr>
        <w:t xml:space="preserve"> cenou:</w:t>
      </w:r>
    </w:p>
    <w:p w:rsidR="001A1E82" w:rsidRDefault="00DC7B37" w:rsidP="00DC7B37">
      <w:pPr>
        <w:pStyle w:val="Odstavecseseznamem"/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e) </w:t>
      </w:r>
      <w:r w:rsidR="001A1E82">
        <w:rPr>
          <w:rFonts w:ascii="Times New Roman" w:hAnsi="Times New Roman"/>
          <w:sz w:val="25"/>
          <w:szCs w:val="25"/>
        </w:rPr>
        <w:t xml:space="preserve">aktiva a pasíva nabytá v cizí měně se přepočítávají na českou měnu při vzniku účetního případu dle </w:t>
      </w:r>
      <w:r>
        <w:rPr>
          <w:rFonts w:ascii="Times New Roman" w:hAnsi="Times New Roman"/>
          <w:sz w:val="25"/>
          <w:szCs w:val="25"/>
        </w:rPr>
        <w:t>pevného kurzu, který je platný celý kalendářní rok. Kurz je stanoven podle kurzu ČNB platného poslední pracovní den minulého kalendářního roku</w:t>
      </w:r>
      <w:r w:rsidR="001A1E82">
        <w:rPr>
          <w:rFonts w:ascii="Times New Roman" w:hAnsi="Times New Roman"/>
          <w:sz w:val="25"/>
          <w:szCs w:val="25"/>
        </w:rPr>
        <w:t>. K</w:t>
      </w:r>
      <w:r>
        <w:rPr>
          <w:rFonts w:ascii="Times New Roman" w:hAnsi="Times New Roman"/>
          <w:sz w:val="25"/>
          <w:szCs w:val="25"/>
        </w:rPr>
        <w:t> rozvahovému dni</w:t>
      </w:r>
      <w:r w:rsidR="001A1E8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příslušného období </w:t>
      </w:r>
      <w:r w:rsidR="001A1E82">
        <w:rPr>
          <w:rFonts w:ascii="Times New Roman" w:hAnsi="Times New Roman"/>
          <w:sz w:val="25"/>
          <w:szCs w:val="25"/>
        </w:rPr>
        <w:t xml:space="preserve">se zůstatky přepočítávají dle platného kurzu ČNB v tento </w:t>
      </w:r>
      <w:r w:rsidR="008558A0">
        <w:rPr>
          <w:rFonts w:ascii="Times New Roman" w:hAnsi="Times New Roman"/>
          <w:sz w:val="25"/>
          <w:szCs w:val="25"/>
        </w:rPr>
        <w:t>den</w:t>
      </w:r>
      <w:r>
        <w:rPr>
          <w:rFonts w:ascii="Times New Roman" w:hAnsi="Times New Roman"/>
          <w:sz w:val="25"/>
          <w:szCs w:val="25"/>
        </w:rPr>
        <w:t>.</w:t>
      </w:r>
    </w:p>
    <w:p w:rsidR="002E0A2D" w:rsidRPr="002E0A2D" w:rsidRDefault="002E0A2D" w:rsidP="002E0A2D">
      <w:pPr>
        <w:rPr>
          <w:rFonts w:eastAsia="Calibri"/>
          <w:sz w:val="25"/>
          <w:szCs w:val="25"/>
          <w:lang w:eastAsia="en-US"/>
        </w:rPr>
      </w:pPr>
    </w:p>
    <w:p w:rsidR="006C797A" w:rsidRDefault="006C797A" w:rsidP="007D2463">
      <w:pPr>
        <w:spacing w:line="276" w:lineRule="auto"/>
        <w:jc w:val="both"/>
        <w:rPr>
          <w:sz w:val="25"/>
          <w:szCs w:val="25"/>
        </w:rPr>
      </w:pPr>
    </w:p>
    <w:p w:rsidR="006C797A" w:rsidRPr="00DB0460" w:rsidRDefault="006C797A" w:rsidP="00A80B37">
      <w:pPr>
        <w:spacing w:line="276" w:lineRule="auto"/>
        <w:rPr>
          <w:sz w:val="25"/>
          <w:szCs w:val="25"/>
        </w:rPr>
      </w:pPr>
    </w:p>
    <w:p w:rsidR="00A80B37" w:rsidRPr="002E5144" w:rsidRDefault="00A80B37" w:rsidP="00A80B37">
      <w:pPr>
        <w:tabs>
          <w:tab w:val="left" w:pos="3600"/>
        </w:tabs>
        <w:spacing w:line="276" w:lineRule="auto"/>
        <w:jc w:val="both"/>
        <w:rPr>
          <w:b/>
        </w:rPr>
      </w:pPr>
      <w:r w:rsidRPr="002E5144">
        <w:t>Datum zpracování:</w:t>
      </w:r>
      <w:r w:rsidRPr="002E5144">
        <w:tab/>
      </w:r>
      <w:r w:rsidR="00DC7B37">
        <w:t>08</w:t>
      </w:r>
      <w:r w:rsidR="002E5144">
        <w:t>.</w:t>
      </w:r>
      <w:r w:rsidR="00DC7B37">
        <w:t>11</w:t>
      </w:r>
      <w:r w:rsidR="002E5144">
        <w:t>.2017</w:t>
      </w:r>
    </w:p>
    <w:p w:rsidR="00A80B37" w:rsidRPr="008105A0" w:rsidRDefault="00A80B37" w:rsidP="00A80B37">
      <w:pPr>
        <w:tabs>
          <w:tab w:val="left" w:pos="3600"/>
        </w:tabs>
        <w:spacing w:line="276" w:lineRule="auto"/>
        <w:jc w:val="both"/>
      </w:pPr>
      <w:r w:rsidRPr="008105A0">
        <w:t>Zpracovala:</w:t>
      </w:r>
      <w:r w:rsidRPr="008105A0">
        <w:tab/>
      </w:r>
      <w:r w:rsidRPr="008105A0">
        <w:rPr>
          <w:b/>
        </w:rPr>
        <w:t>Ing. Kateřina Szotkowská</w:t>
      </w:r>
    </w:p>
    <w:p w:rsidR="00DC7B37" w:rsidRDefault="00A80B37" w:rsidP="00A80B37">
      <w:pPr>
        <w:tabs>
          <w:tab w:val="left" w:pos="3600"/>
        </w:tabs>
        <w:spacing w:line="276" w:lineRule="auto"/>
        <w:jc w:val="both"/>
      </w:pPr>
      <w:r w:rsidRPr="00F77030">
        <w:t>Schválil</w:t>
      </w:r>
      <w:r w:rsidR="00484494" w:rsidRPr="00F77030">
        <w:t xml:space="preserve">a RO dne </w:t>
      </w:r>
      <w:r w:rsidR="00F77030" w:rsidRPr="00F77030">
        <w:tab/>
      </w:r>
      <w:r w:rsidR="00DC7B37">
        <w:t>13</w:t>
      </w:r>
      <w:r w:rsidR="009B7774">
        <w:t>.</w:t>
      </w:r>
      <w:r w:rsidR="00DC7B37">
        <w:t>11</w:t>
      </w:r>
      <w:r w:rsidR="009B7774">
        <w:t>.2017 usnesením č.</w:t>
      </w:r>
      <w:r w:rsidR="00667060">
        <w:t xml:space="preserve"> 50/3/2017</w:t>
      </w:r>
      <w:bookmarkStart w:id="0" w:name="_GoBack"/>
      <w:bookmarkEnd w:id="0"/>
    </w:p>
    <w:p w:rsidR="00A80B37" w:rsidRPr="008105A0" w:rsidRDefault="00A80B37" w:rsidP="00A80B37">
      <w:pPr>
        <w:tabs>
          <w:tab w:val="left" w:pos="3600"/>
        </w:tabs>
        <w:spacing w:line="276" w:lineRule="auto"/>
        <w:jc w:val="both"/>
        <w:rPr>
          <w:b/>
          <w:color w:val="FF0000"/>
        </w:rPr>
      </w:pPr>
      <w:r w:rsidRPr="008105A0">
        <w:rPr>
          <w:color w:val="FF0000"/>
        </w:rPr>
        <w:tab/>
      </w:r>
    </w:p>
    <w:p w:rsidR="00A80B37" w:rsidRPr="002E5144" w:rsidRDefault="00A80B37" w:rsidP="00A80B37">
      <w:pPr>
        <w:tabs>
          <w:tab w:val="left" w:pos="3600"/>
        </w:tabs>
        <w:spacing w:line="276" w:lineRule="auto"/>
        <w:jc w:val="both"/>
        <w:rPr>
          <w:b/>
        </w:rPr>
      </w:pPr>
      <w:r w:rsidRPr="002E5144">
        <w:t>Směrnice nabývá účinnosti:</w:t>
      </w:r>
      <w:r w:rsidRPr="002E5144">
        <w:tab/>
      </w:r>
      <w:r w:rsidR="002E5144" w:rsidRPr="002E5144">
        <w:t>01.01.201</w:t>
      </w:r>
      <w:r w:rsidR="00DC7B37">
        <w:t>8</w:t>
      </w:r>
    </w:p>
    <w:p w:rsidR="00DB0460" w:rsidRPr="00DB0460" w:rsidRDefault="00DB0460" w:rsidP="00A80B37">
      <w:pPr>
        <w:pStyle w:val="Odstavecseseznamem"/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sectPr w:rsidR="00DB0460" w:rsidRPr="00DB0460" w:rsidSect="00864697">
      <w:headerReference w:type="even" r:id="rId9"/>
      <w:headerReference w:type="default" r:id="rId10"/>
      <w:footerReference w:type="default" r:id="rId11"/>
      <w:pgSz w:w="11906" w:h="16835" w:code="9"/>
      <w:pgMar w:top="1276" w:right="1417" w:bottom="1135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01" w:rsidRDefault="00534C01">
      <w:r>
        <w:separator/>
      </w:r>
    </w:p>
  </w:endnote>
  <w:endnote w:type="continuationSeparator" w:id="0">
    <w:p w:rsidR="00534C01" w:rsidRDefault="0053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5F" w:rsidRDefault="001E135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060">
      <w:rPr>
        <w:noProof/>
      </w:rPr>
      <w:t>1</w:t>
    </w:r>
    <w:r>
      <w:fldChar w:fldCharType="end"/>
    </w:r>
  </w:p>
  <w:p w:rsidR="00720574" w:rsidRDefault="00720574" w:rsidP="007205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01" w:rsidRDefault="00534C01">
      <w:r>
        <w:separator/>
      </w:r>
    </w:p>
  </w:footnote>
  <w:footnote w:type="continuationSeparator" w:id="0">
    <w:p w:rsidR="00534C01" w:rsidRDefault="0053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4" w:rsidRDefault="00720574" w:rsidP="0072057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0574" w:rsidRDefault="007205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4" w:rsidRDefault="00720574" w:rsidP="00720574">
    <w:pPr>
      <w:pStyle w:val="Zhlav"/>
      <w:framePr w:wrap="around" w:vAnchor="text" w:hAnchor="margin" w:xAlign="center" w:y="1"/>
      <w:rPr>
        <w:rStyle w:val="slostrnky"/>
      </w:rPr>
    </w:pPr>
  </w:p>
  <w:p w:rsidR="00720574" w:rsidRPr="00E24644" w:rsidRDefault="00720574" w:rsidP="007205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8C"/>
    <w:multiLevelType w:val="hybridMultilevel"/>
    <w:tmpl w:val="FD4CF81E"/>
    <w:lvl w:ilvl="0" w:tplc="44D4F18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51C5"/>
    <w:multiLevelType w:val="hybridMultilevel"/>
    <w:tmpl w:val="3A5AE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2CFA"/>
    <w:multiLevelType w:val="hybridMultilevel"/>
    <w:tmpl w:val="FD4CF81E"/>
    <w:lvl w:ilvl="0" w:tplc="44D4F18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1A49"/>
    <w:multiLevelType w:val="hybridMultilevel"/>
    <w:tmpl w:val="47B083E0"/>
    <w:lvl w:ilvl="0" w:tplc="8452C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0A84"/>
    <w:multiLevelType w:val="hybridMultilevel"/>
    <w:tmpl w:val="2870C2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6098E"/>
    <w:multiLevelType w:val="hybridMultilevel"/>
    <w:tmpl w:val="A76ED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166B6"/>
    <w:multiLevelType w:val="hybridMultilevel"/>
    <w:tmpl w:val="941A49C0"/>
    <w:lvl w:ilvl="0" w:tplc="70F86A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500C0D"/>
    <w:multiLevelType w:val="hybridMultilevel"/>
    <w:tmpl w:val="EB6A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009C7"/>
    <w:multiLevelType w:val="hybridMultilevel"/>
    <w:tmpl w:val="715E7CC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514592C"/>
    <w:multiLevelType w:val="hybridMultilevel"/>
    <w:tmpl w:val="2C7E6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51A04"/>
    <w:multiLevelType w:val="hybridMultilevel"/>
    <w:tmpl w:val="9144672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73A1B86"/>
    <w:multiLevelType w:val="hybridMultilevel"/>
    <w:tmpl w:val="3B0EFBB2"/>
    <w:lvl w:ilvl="0" w:tplc="F2E008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01D7"/>
    <w:multiLevelType w:val="hybridMultilevel"/>
    <w:tmpl w:val="AC12B39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2BB21566"/>
    <w:multiLevelType w:val="hybridMultilevel"/>
    <w:tmpl w:val="59D83D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D1BB2"/>
    <w:multiLevelType w:val="hybridMultilevel"/>
    <w:tmpl w:val="735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130CE"/>
    <w:multiLevelType w:val="hybridMultilevel"/>
    <w:tmpl w:val="F46091DA"/>
    <w:lvl w:ilvl="0" w:tplc="05FAC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B7FA1"/>
    <w:multiLevelType w:val="hybridMultilevel"/>
    <w:tmpl w:val="09D22A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0C3A74"/>
    <w:multiLevelType w:val="hybridMultilevel"/>
    <w:tmpl w:val="AC361972"/>
    <w:lvl w:ilvl="0" w:tplc="577455C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4A4C6A"/>
    <w:multiLevelType w:val="hybridMultilevel"/>
    <w:tmpl w:val="3724BEFA"/>
    <w:lvl w:ilvl="0" w:tplc="26BA2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13D72"/>
    <w:multiLevelType w:val="hybridMultilevel"/>
    <w:tmpl w:val="36BEA2F6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D50ECE"/>
    <w:multiLevelType w:val="hybridMultilevel"/>
    <w:tmpl w:val="8760D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C51"/>
    <w:multiLevelType w:val="hybridMultilevel"/>
    <w:tmpl w:val="C6A43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CB3FEF"/>
    <w:multiLevelType w:val="hybridMultilevel"/>
    <w:tmpl w:val="D262825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A20749C"/>
    <w:multiLevelType w:val="hybridMultilevel"/>
    <w:tmpl w:val="C0A40186"/>
    <w:lvl w:ilvl="0" w:tplc="577455C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294246"/>
    <w:multiLevelType w:val="hybridMultilevel"/>
    <w:tmpl w:val="5AC24BBA"/>
    <w:lvl w:ilvl="0" w:tplc="01F69F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56A8A"/>
    <w:multiLevelType w:val="hybridMultilevel"/>
    <w:tmpl w:val="1052921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C90D2E"/>
    <w:multiLevelType w:val="hybridMultilevel"/>
    <w:tmpl w:val="F5F43A72"/>
    <w:lvl w:ilvl="0" w:tplc="F4C0F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D2FE0"/>
    <w:multiLevelType w:val="hybridMultilevel"/>
    <w:tmpl w:val="4DEA7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34A"/>
    <w:multiLevelType w:val="hybridMultilevel"/>
    <w:tmpl w:val="D0E0CE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0A5AB2"/>
    <w:multiLevelType w:val="hybridMultilevel"/>
    <w:tmpl w:val="5EAA10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87ADE"/>
    <w:multiLevelType w:val="hybridMultilevel"/>
    <w:tmpl w:val="D7268B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DCF272D"/>
    <w:multiLevelType w:val="hybridMultilevel"/>
    <w:tmpl w:val="42004CA8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5E1B0033"/>
    <w:multiLevelType w:val="hybridMultilevel"/>
    <w:tmpl w:val="576AD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C5330"/>
    <w:multiLevelType w:val="hybridMultilevel"/>
    <w:tmpl w:val="59D83D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03065"/>
    <w:multiLevelType w:val="hybridMultilevel"/>
    <w:tmpl w:val="B0EE4B6E"/>
    <w:lvl w:ilvl="0" w:tplc="2FDEC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A115A"/>
    <w:multiLevelType w:val="hybridMultilevel"/>
    <w:tmpl w:val="C4487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F536D"/>
    <w:multiLevelType w:val="hybridMultilevel"/>
    <w:tmpl w:val="650ABA82"/>
    <w:lvl w:ilvl="0" w:tplc="E9F0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E29F9"/>
    <w:multiLevelType w:val="hybridMultilevel"/>
    <w:tmpl w:val="BEE272B8"/>
    <w:lvl w:ilvl="0" w:tplc="7F8CC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881ADA"/>
    <w:multiLevelType w:val="hybridMultilevel"/>
    <w:tmpl w:val="81B47A36"/>
    <w:lvl w:ilvl="0" w:tplc="6F0C9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85A9F"/>
    <w:multiLevelType w:val="hybridMultilevel"/>
    <w:tmpl w:val="87F2AEA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AB7D35"/>
    <w:multiLevelType w:val="hybridMultilevel"/>
    <w:tmpl w:val="E46C9860"/>
    <w:lvl w:ilvl="0" w:tplc="3022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F1A1F"/>
    <w:multiLevelType w:val="multilevel"/>
    <w:tmpl w:val="C1E032DA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b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09"/>
        </w:tabs>
        <w:ind w:left="709" w:hanging="425"/>
      </w:pPr>
      <w:rPr>
        <w:b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135"/>
        </w:tabs>
        <w:ind w:left="1135" w:hanging="426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524" w:hanging="360"/>
      </w:pPr>
    </w:lvl>
  </w:abstractNum>
  <w:abstractNum w:abstractNumId="42">
    <w:nsid w:val="6F6305C7"/>
    <w:multiLevelType w:val="hybridMultilevel"/>
    <w:tmpl w:val="B8541DA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6FB70BDC"/>
    <w:multiLevelType w:val="hybridMultilevel"/>
    <w:tmpl w:val="50FAF504"/>
    <w:lvl w:ilvl="0" w:tplc="61F2D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00723"/>
    <w:multiLevelType w:val="hybridMultilevel"/>
    <w:tmpl w:val="04220D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124171"/>
    <w:multiLevelType w:val="hybridMultilevel"/>
    <w:tmpl w:val="7A5CA476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AC1F9D"/>
    <w:multiLevelType w:val="hybridMultilevel"/>
    <w:tmpl w:val="08C0F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B0464"/>
    <w:multiLevelType w:val="hybridMultilevel"/>
    <w:tmpl w:val="1F86E14A"/>
    <w:lvl w:ilvl="0" w:tplc="048EF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03F9F"/>
    <w:multiLevelType w:val="hybridMultilevel"/>
    <w:tmpl w:val="0FA6A72A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17"/>
  </w:num>
  <w:num w:numId="4">
    <w:abstractNumId w:val="19"/>
  </w:num>
  <w:num w:numId="5">
    <w:abstractNumId w:val="1"/>
  </w:num>
  <w:num w:numId="6">
    <w:abstractNumId w:val="23"/>
  </w:num>
  <w:num w:numId="7">
    <w:abstractNumId w:val="21"/>
  </w:num>
  <w:num w:numId="8">
    <w:abstractNumId w:val="48"/>
  </w:num>
  <w:num w:numId="9">
    <w:abstractNumId w:val="26"/>
  </w:num>
  <w:num w:numId="10">
    <w:abstractNumId w:val="45"/>
  </w:num>
  <w:num w:numId="11">
    <w:abstractNumId w:val="5"/>
  </w:num>
  <w:num w:numId="12">
    <w:abstractNumId w:val="28"/>
  </w:num>
  <w:num w:numId="13">
    <w:abstractNumId w:val="18"/>
  </w:num>
  <w:num w:numId="14">
    <w:abstractNumId w:val="7"/>
  </w:num>
  <w:num w:numId="15">
    <w:abstractNumId w:val="14"/>
  </w:num>
  <w:num w:numId="16">
    <w:abstractNumId w:val="20"/>
  </w:num>
  <w:num w:numId="17">
    <w:abstractNumId w:val="32"/>
  </w:num>
  <w:num w:numId="18">
    <w:abstractNumId w:val="9"/>
  </w:num>
  <w:num w:numId="19">
    <w:abstractNumId w:val="29"/>
  </w:num>
  <w:num w:numId="20">
    <w:abstractNumId w:val="40"/>
  </w:num>
  <w:num w:numId="21">
    <w:abstractNumId w:val="44"/>
  </w:num>
  <w:num w:numId="22">
    <w:abstractNumId w:val="15"/>
  </w:num>
  <w:num w:numId="23">
    <w:abstractNumId w:val="33"/>
  </w:num>
  <w:num w:numId="24">
    <w:abstractNumId w:val="37"/>
  </w:num>
  <w:num w:numId="25">
    <w:abstractNumId w:val="8"/>
  </w:num>
  <w:num w:numId="26">
    <w:abstractNumId w:val="12"/>
  </w:num>
  <w:num w:numId="27">
    <w:abstractNumId w:val="10"/>
  </w:num>
  <w:num w:numId="28">
    <w:abstractNumId w:val="42"/>
  </w:num>
  <w:num w:numId="29">
    <w:abstractNumId w:val="36"/>
  </w:num>
  <w:num w:numId="30">
    <w:abstractNumId w:val="43"/>
  </w:num>
  <w:num w:numId="31">
    <w:abstractNumId w:val="0"/>
  </w:num>
  <w:num w:numId="32">
    <w:abstractNumId w:val="27"/>
  </w:num>
  <w:num w:numId="33">
    <w:abstractNumId w:val="6"/>
  </w:num>
  <w:num w:numId="34">
    <w:abstractNumId w:val="2"/>
  </w:num>
  <w:num w:numId="35">
    <w:abstractNumId w:val="11"/>
  </w:num>
  <w:num w:numId="36">
    <w:abstractNumId w:val="38"/>
  </w:num>
  <w:num w:numId="37">
    <w:abstractNumId w:val="16"/>
  </w:num>
  <w:num w:numId="38">
    <w:abstractNumId w:val="46"/>
  </w:num>
  <w:num w:numId="39">
    <w:abstractNumId w:val="35"/>
  </w:num>
  <w:num w:numId="40">
    <w:abstractNumId w:val="31"/>
  </w:num>
  <w:num w:numId="41">
    <w:abstractNumId w:val="39"/>
  </w:num>
  <w:num w:numId="42">
    <w:abstractNumId w:val="30"/>
  </w:num>
  <w:num w:numId="43">
    <w:abstractNumId w:val="25"/>
  </w:num>
  <w:num w:numId="44">
    <w:abstractNumId w:val="34"/>
  </w:num>
  <w:num w:numId="45">
    <w:abstractNumId w:val="47"/>
  </w:num>
  <w:num w:numId="46">
    <w:abstractNumId w:val="13"/>
  </w:num>
  <w:num w:numId="47">
    <w:abstractNumId w:val="22"/>
  </w:num>
  <w:num w:numId="48">
    <w:abstractNumId w:val="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B47"/>
    <w:rsid w:val="000330F9"/>
    <w:rsid w:val="0006196D"/>
    <w:rsid w:val="00066D1F"/>
    <w:rsid w:val="00076AB5"/>
    <w:rsid w:val="0009760E"/>
    <w:rsid w:val="000A20C2"/>
    <w:rsid w:val="000E0DE8"/>
    <w:rsid w:val="001425D6"/>
    <w:rsid w:val="0014451A"/>
    <w:rsid w:val="00147183"/>
    <w:rsid w:val="00153B5D"/>
    <w:rsid w:val="001A1E82"/>
    <w:rsid w:val="001A225B"/>
    <w:rsid w:val="001B4496"/>
    <w:rsid w:val="001D628D"/>
    <w:rsid w:val="001E135F"/>
    <w:rsid w:val="002024A8"/>
    <w:rsid w:val="00245A01"/>
    <w:rsid w:val="002D7555"/>
    <w:rsid w:val="002E0A2D"/>
    <w:rsid w:val="002E5144"/>
    <w:rsid w:val="00304FCA"/>
    <w:rsid w:val="003337E1"/>
    <w:rsid w:val="00381519"/>
    <w:rsid w:val="003A7000"/>
    <w:rsid w:val="003B7923"/>
    <w:rsid w:val="00425D5B"/>
    <w:rsid w:val="0043473A"/>
    <w:rsid w:val="00450FD7"/>
    <w:rsid w:val="00451BB2"/>
    <w:rsid w:val="00454E39"/>
    <w:rsid w:val="00464327"/>
    <w:rsid w:val="00474C26"/>
    <w:rsid w:val="00481982"/>
    <w:rsid w:val="00484494"/>
    <w:rsid w:val="004949F9"/>
    <w:rsid w:val="004E4290"/>
    <w:rsid w:val="00534C01"/>
    <w:rsid w:val="005600EA"/>
    <w:rsid w:val="00563185"/>
    <w:rsid w:val="005960E3"/>
    <w:rsid w:val="005A2607"/>
    <w:rsid w:val="005B3C42"/>
    <w:rsid w:val="005D5F4D"/>
    <w:rsid w:val="005E5C36"/>
    <w:rsid w:val="005F23EA"/>
    <w:rsid w:val="00614522"/>
    <w:rsid w:val="0062213B"/>
    <w:rsid w:val="006241A8"/>
    <w:rsid w:val="00636821"/>
    <w:rsid w:val="00647E80"/>
    <w:rsid w:val="006664CE"/>
    <w:rsid w:val="00667060"/>
    <w:rsid w:val="00677440"/>
    <w:rsid w:val="006C797A"/>
    <w:rsid w:val="006F6117"/>
    <w:rsid w:val="00720574"/>
    <w:rsid w:val="00737348"/>
    <w:rsid w:val="00751E78"/>
    <w:rsid w:val="007716ED"/>
    <w:rsid w:val="007733AE"/>
    <w:rsid w:val="007949F7"/>
    <w:rsid w:val="007D1307"/>
    <w:rsid w:val="007D2463"/>
    <w:rsid w:val="008105A0"/>
    <w:rsid w:val="008148A8"/>
    <w:rsid w:val="00816F93"/>
    <w:rsid w:val="00845851"/>
    <w:rsid w:val="008558A0"/>
    <w:rsid w:val="00864697"/>
    <w:rsid w:val="00870101"/>
    <w:rsid w:val="008717D6"/>
    <w:rsid w:val="008944CD"/>
    <w:rsid w:val="008A11E4"/>
    <w:rsid w:val="008A49A5"/>
    <w:rsid w:val="008F61A0"/>
    <w:rsid w:val="009101EA"/>
    <w:rsid w:val="00935726"/>
    <w:rsid w:val="009667D2"/>
    <w:rsid w:val="009B7774"/>
    <w:rsid w:val="009C2FBE"/>
    <w:rsid w:val="00A80B37"/>
    <w:rsid w:val="00A8454B"/>
    <w:rsid w:val="00AB2440"/>
    <w:rsid w:val="00AC382C"/>
    <w:rsid w:val="00B029C9"/>
    <w:rsid w:val="00B350B6"/>
    <w:rsid w:val="00B35118"/>
    <w:rsid w:val="00B60084"/>
    <w:rsid w:val="00C200CA"/>
    <w:rsid w:val="00C25B47"/>
    <w:rsid w:val="00C455A6"/>
    <w:rsid w:val="00C70923"/>
    <w:rsid w:val="00C800D7"/>
    <w:rsid w:val="00CF42CD"/>
    <w:rsid w:val="00D25965"/>
    <w:rsid w:val="00D414DC"/>
    <w:rsid w:val="00D44001"/>
    <w:rsid w:val="00D46EA1"/>
    <w:rsid w:val="00D61FA0"/>
    <w:rsid w:val="00D637A0"/>
    <w:rsid w:val="00D80ECF"/>
    <w:rsid w:val="00D90A73"/>
    <w:rsid w:val="00DB0460"/>
    <w:rsid w:val="00DC7B37"/>
    <w:rsid w:val="00DF10CD"/>
    <w:rsid w:val="00E2104C"/>
    <w:rsid w:val="00E24104"/>
    <w:rsid w:val="00EA4C44"/>
    <w:rsid w:val="00EC5060"/>
    <w:rsid w:val="00EC6B43"/>
    <w:rsid w:val="00ED2BAF"/>
    <w:rsid w:val="00EF6460"/>
    <w:rsid w:val="00F2763C"/>
    <w:rsid w:val="00F77030"/>
    <w:rsid w:val="00F94ADA"/>
    <w:rsid w:val="00FA542A"/>
    <w:rsid w:val="00FE523E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B47"/>
    <w:rPr>
      <w:rFonts w:ascii="Times New Roman" w:eastAsia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76AB5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C25B47"/>
    <w:pPr>
      <w:keepNext/>
      <w:jc w:val="both"/>
      <w:outlineLvl w:val="1"/>
    </w:pPr>
    <w:rPr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76AB5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customStyle="1" w:styleId="Nadpis2Char">
    <w:name w:val="Nadpis 2 Char"/>
    <w:link w:val="Nadpis2"/>
    <w:rsid w:val="00C25B47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Zhlav">
    <w:name w:val="header"/>
    <w:basedOn w:val="Normln"/>
    <w:link w:val="ZhlavChar"/>
    <w:rsid w:val="00C25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25B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C25B47"/>
    <w:pPr>
      <w:jc w:val="both"/>
    </w:pPr>
  </w:style>
  <w:style w:type="character" w:customStyle="1" w:styleId="ZkladntextChar">
    <w:name w:val="Základní text Char"/>
    <w:link w:val="Zkladntext"/>
    <w:rsid w:val="00C25B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C25B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25B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[Normal]"/>
    <w:rsid w:val="00C25B47"/>
    <w:rPr>
      <w:rFonts w:ascii="Arial" w:eastAsia="Arial" w:hAnsi="Arial" w:cs="Arial"/>
      <w:noProof/>
      <w:sz w:val="24"/>
      <w:szCs w:val="24"/>
      <w:lang w:val="en-US" w:eastAsia="en-US"/>
    </w:rPr>
  </w:style>
  <w:style w:type="character" w:styleId="slostrnky">
    <w:name w:val="page number"/>
    <w:basedOn w:val="Standardnpsmoodstavce"/>
    <w:rsid w:val="00C25B47"/>
  </w:style>
  <w:style w:type="paragraph" w:customStyle="1" w:styleId="Textbodu">
    <w:name w:val="Text bodu"/>
    <w:basedOn w:val="Normln"/>
    <w:rsid w:val="00C25B47"/>
    <w:pPr>
      <w:numPr>
        <w:ilvl w:val="2"/>
        <w:numId w:val="1"/>
      </w:numPr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C25B47"/>
    <w:pPr>
      <w:numPr>
        <w:ilvl w:val="1"/>
        <w:numId w:val="1"/>
      </w:numPr>
      <w:jc w:val="both"/>
      <w:outlineLvl w:val="7"/>
    </w:pPr>
    <w:rPr>
      <w:szCs w:val="20"/>
      <w:lang w:eastAsia="cs-CZ"/>
    </w:rPr>
  </w:style>
  <w:style w:type="paragraph" w:customStyle="1" w:styleId="Textodstavce">
    <w:name w:val="Text odstavce"/>
    <w:basedOn w:val="Normln"/>
    <w:rsid w:val="00C25B47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standardntext">
    <w:name w:val="standardntext"/>
    <w:basedOn w:val="Normln"/>
    <w:rsid w:val="00C25B47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C25B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25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9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6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628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Arial16bTunzarovnnnasted">
    <w:name w:val="Styl Arial 16 b. Tučné zarovnání na střed"/>
    <w:basedOn w:val="Normln"/>
    <w:rsid w:val="00B60084"/>
    <w:pPr>
      <w:jc w:val="center"/>
    </w:pPr>
    <w:rPr>
      <w:rFonts w:ascii="Arial" w:hAnsi="Arial"/>
      <w:b/>
      <w:bCs/>
      <w:caps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DB4E-B364-4145-AD4A-A3BDCCB6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Stanoviště</dc:creator>
  <cp:lastModifiedBy>Kateřina Szotkowská</cp:lastModifiedBy>
  <cp:revision>5</cp:revision>
  <cp:lastPrinted>2017-11-27T15:13:00Z</cp:lastPrinted>
  <dcterms:created xsi:type="dcterms:W3CDTF">2017-11-08T14:23:00Z</dcterms:created>
  <dcterms:modified xsi:type="dcterms:W3CDTF">2017-11-27T15:15:00Z</dcterms:modified>
</cp:coreProperties>
</file>